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B5F43" w14:textId="77777777" w:rsidR="00090F22" w:rsidRDefault="00B223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Vrijdag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1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februari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20</w:t>
      </w:r>
      <w:r>
        <w:rPr>
          <w:rFonts w:ascii="Cambria" w:eastAsia="Cambria" w:hAnsi="Cambria" w:cs="Cambria"/>
          <w:b/>
          <w:sz w:val="22"/>
          <w:szCs w:val="22"/>
        </w:rPr>
        <w:t>21</w:t>
      </w:r>
    </w:p>
    <w:p w14:paraId="3D426F92" w14:textId="77777777" w:rsidR="00090F22" w:rsidRDefault="00B223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16:00 - 18:30 (150 min)</w:t>
      </w:r>
    </w:p>
    <w:p w14:paraId="38BF12E6" w14:textId="77777777" w:rsidR="00090F22" w:rsidRDefault="00090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10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565"/>
      </w:tblGrid>
      <w:tr w:rsidR="00090F22" w14:paraId="539C881C" w14:textId="77777777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544D9C0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15:30 - 16:00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</w:tcPr>
          <w:p w14:paraId="0D624636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Digitale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inloop</w:t>
            </w:r>
            <w:proofErr w:type="spellEnd"/>
          </w:p>
          <w:p w14:paraId="0E2C4695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90F22" w14:paraId="30303AF8" w14:textId="77777777"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1E8D0A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16:00 - 16:05</w:t>
            </w:r>
          </w:p>
          <w:p w14:paraId="2A157D92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7F01B7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Welkom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opening door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programmacommissie</w:t>
            </w:r>
            <w:proofErr w:type="spellEnd"/>
          </w:p>
          <w:p w14:paraId="44717B62" w14:textId="77777777" w:rsidR="00090F22" w:rsidRDefault="00B22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Uitleg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programma</w:t>
            </w:r>
            <w:proofErr w:type="spellEnd"/>
          </w:p>
          <w:p w14:paraId="50973764" w14:textId="77777777" w:rsidR="00090F22" w:rsidRDefault="00B22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Discussiemogelijkheden</w:t>
            </w:r>
            <w:proofErr w:type="spellEnd"/>
          </w:p>
          <w:p w14:paraId="5434DA88" w14:textId="77777777" w:rsidR="00090F22" w:rsidRDefault="00B22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Toegang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tot de library</w:t>
            </w:r>
          </w:p>
          <w:p w14:paraId="0AB08021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90F22" w14:paraId="2DF90A53" w14:textId="77777777">
        <w:trPr>
          <w:trHeight w:val="25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455312C9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16:05 - 17:10</w:t>
            </w:r>
          </w:p>
          <w:p w14:paraId="1F0488EE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65 min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0C05D91F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ONDERWERP: PROSTAATKANKER</w:t>
            </w:r>
          </w:p>
          <w:p w14:paraId="576738C0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Voorzitters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dr. Niven Mehra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dr. Fons van den Bergh</w:t>
            </w:r>
          </w:p>
        </w:tc>
      </w:tr>
      <w:tr w:rsidR="00090F22" w14:paraId="0E02C544" w14:textId="77777777">
        <w:trPr>
          <w:trHeight w:val="6765"/>
        </w:trPr>
        <w:tc>
          <w:tcPr>
            <w:tcW w:w="1725" w:type="dxa"/>
            <w:tcBorders>
              <w:top w:val="single" w:sz="8" w:space="0" w:color="000000"/>
            </w:tcBorders>
          </w:tcPr>
          <w:p w14:paraId="460DCD32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16:05 - 16:25</w:t>
            </w:r>
          </w:p>
        </w:tc>
        <w:tc>
          <w:tcPr>
            <w:tcW w:w="8565" w:type="dxa"/>
            <w:tcBorders>
              <w:top w:val="single" w:sz="8" w:space="0" w:color="000000"/>
            </w:tcBorders>
          </w:tcPr>
          <w:p w14:paraId="1A85D61A" w14:textId="77777777" w:rsidR="00090F22" w:rsidRPr="00B22320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High impact sessie(s) bekijken (maximaal 2)</w:t>
            </w:r>
          </w:p>
          <w:p w14:paraId="1B735C3E" w14:textId="77777777" w:rsidR="00090F22" w:rsidRPr="00B22320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</w:p>
          <w:p w14:paraId="33A6843A" w14:textId="77777777" w:rsidR="00090F22" w:rsidRPr="00B22320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Selecteren uit:</w:t>
            </w:r>
          </w:p>
          <w:p w14:paraId="162B6669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177Lu-PSMA-617 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LuPSMA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) versus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cabazitaxel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 metastatic castration-resistant prostate cancer 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mCRPC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 progressing after docetaxel: Updated results including progression-free survival (PFS) and patient-reported outcomes (PROs) 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TheraP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ANZUP 1603)</w:t>
            </w:r>
          </w:p>
          <w:p w14:paraId="1A048C9C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Michael S.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Hofman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Louise Emmett,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Shahneen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K. Sandhu, Amir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Iravani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Anthony M. Joshua, Jeffrey C. Goh, David A. Pattison,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Thean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H. Tan, Ian D. Kirkwood, Siobhan Ng, Roslyn J. Francis, Craig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Gedye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Natalie K. Rutherford, Alison Y. Zhang, Margaret M.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McJannett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Martin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Stockler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John A. Violet, Scott Williams, Andrew J. Martin, Ian D. Davis</w:t>
            </w:r>
          </w:p>
          <w:p w14:paraId="3B92F492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ABSTRACT6</w:t>
            </w:r>
          </w:p>
          <w:p w14:paraId="0FBD4BD9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C139042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Final results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from ACIS, a randomized, placebo (PBO)-controlled double-blind phase 3 study of apalutamide (APA) and abiraterone acetate plus prednisone (AAP) versus AAP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 patients (pts) with chemo-naive metastatic castration-resistant prostate cancer 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mCRPC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).</w:t>
            </w:r>
          </w:p>
          <w:p w14:paraId="4592184E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Dana E.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Rathkopf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Eleni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Efstathiou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Gerhardt Attard, Thomas W.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Flaig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Fabio A. Franke, Oscar B. Goodman Jr., Stephane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Oudard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Thomas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Steuber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Hiroyoshi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Suzuki, Daphne Wu,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Kesav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Yeruva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Peter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Porre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Sabine D. Brookman-May, Susan Li,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Jinhui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Li, Suneel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Mun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Sharon A. McCarthy, Fred Saad</w:t>
            </w:r>
          </w:p>
          <w:p w14:paraId="10BB4A92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ABSTRACT9</w:t>
            </w:r>
          </w:p>
          <w:p w14:paraId="7C287B88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38180EF6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Indien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toepassing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: Late breaking abstract(s)</w:t>
            </w:r>
          </w:p>
        </w:tc>
      </w:tr>
      <w:tr w:rsidR="00090F22" w:rsidRPr="00B22320" w14:paraId="2BB4FCDB" w14:textId="77777777">
        <w:tc>
          <w:tcPr>
            <w:tcW w:w="1725" w:type="dxa"/>
          </w:tcPr>
          <w:p w14:paraId="1B5689A3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16:25 - 16:40</w:t>
            </w:r>
          </w:p>
        </w:tc>
        <w:tc>
          <w:tcPr>
            <w:tcW w:w="8565" w:type="dxa"/>
          </w:tcPr>
          <w:p w14:paraId="61EAF413" w14:textId="77777777" w:rsidR="00090F22" w:rsidRDefault="00B22320">
            <w:pPr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Recorded interview met prof. dr. Declan Murphy</w:t>
            </w:r>
          </w:p>
          <w:p w14:paraId="0DA27025" w14:textId="77777777" w:rsidR="00090F22" w:rsidRPr="00B22320" w:rsidRDefault="00B22320">
            <w:pPr>
              <w:ind w:left="72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Onderwerp: PSMA PET/CT en LuPSMA</w:t>
            </w:r>
          </w:p>
        </w:tc>
      </w:tr>
      <w:tr w:rsidR="00090F22" w14:paraId="5C79055D" w14:textId="77777777">
        <w:trPr>
          <w:trHeight w:val="285"/>
        </w:trPr>
        <w:tc>
          <w:tcPr>
            <w:tcW w:w="1725" w:type="dxa"/>
            <w:tcBorders>
              <w:bottom w:val="single" w:sz="8" w:space="0" w:color="000000"/>
            </w:tcBorders>
          </w:tcPr>
          <w:p w14:paraId="595526FD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16:40 - 16:55</w:t>
            </w:r>
          </w:p>
        </w:tc>
        <w:tc>
          <w:tcPr>
            <w:tcW w:w="8565" w:type="dxa"/>
            <w:tcBorders>
              <w:bottom w:val="single" w:sz="8" w:space="0" w:color="000000"/>
            </w:tcBorders>
          </w:tcPr>
          <w:p w14:paraId="32C5920D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Aanraders van de programmacommissie</w:t>
            </w:r>
          </w:p>
          <w:p w14:paraId="6080C3E7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lastRenderedPageBreak/>
              <w:t>De programmacommissie geeft een overzicht van de meest interessante voordrachten uit de volgende ASCO GU-sessies:</w:t>
            </w:r>
          </w:p>
          <w:p w14:paraId="46E86430" w14:textId="77777777" w:rsidR="00090F22" w:rsidRDefault="00B22320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Practical Applications of Novel Imaging and Genomics Approaches in the Management of Clinically Localized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Prostate Cancer</w:t>
            </w:r>
          </w:p>
          <w:p w14:paraId="5C585529" w14:textId="77777777" w:rsidR="00090F22" w:rsidRDefault="00B22320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Progress and Promise in Treatment Personalization for Advanced Prostate Cancer</w:t>
            </w:r>
          </w:p>
          <w:p w14:paraId="43C7E9ED" w14:textId="77777777" w:rsidR="00090F22" w:rsidRDefault="00B22320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The Clinical Conundrums of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Genomically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Driven Prostate Cancer</w:t>
            </w:r>
          </w:p>
          <w:p w14:paraId="6765EF61" w14:textId="77777777" w:rsidR="00090F22" w:rsidRDefault="00B22320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Oral Abstract Session: Prostate Cancer</w:t>
            </w:r>
          </w:p>
          <w:p w14:paraId="4C9D449D" w14:textId="77777777" w:rsidR="00090F22" w:rsidRDefault="00B22320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Rapid Abstract Session: Prostate Cancer</w:t>
            </w:r>
          </w:p>
          <w:p w14:paraId="485E15D9" w14:textId="77777777" w:rsidR="00090F22" w:rsidRDefault="00090F22">
            <w:pPr>
              <w:widowControl w:val="0"/>
              <w:ind w:left="72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090F22" w14:paraId="313B2E2A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B154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16:55 - 17:10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B69D" w14:textId="77777777" w:rsidR="00090F22" w:rsidRPr="00B22320" w:rsidRDefault="00B2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Discussie met deelnemers / bespreken van ingezonden vragen / casuïstiek</w:t>
            </w:r>
          </w:p>
          <w:p w14:paraId="71B4695E" w14:textId="77777777" w:rsidR="00090F22" w:rsidRDefault="00B2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Expertgast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: Daniela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Oprea</w:t>
            </w:r>
            <w:proofErr w:type="spellEnd"/>
          </w:p>
        </w:tc>
      </w:tr>
      <w:tr w:rsidR="00090F22" w14:paraId="40FF85A6" w14:textId="77777777">
        <w:trPr>
          <w:trHeight w:val="60"/>
        </w:trPr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66D434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1E7ABA6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17:10 - 17:20</w:t>
            </w:r>
          </w:p>
        </w:tc>
        <w:tc>
          <w:tcPr>
            <w:tcW w:w="8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B0FA8F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3893883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Pauze</w:t>
            </w:r>
            <w:proofErr w:type="spellEnd"/>
          </w:p>
          <w:p w14:paraId="6249B707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90F22" w14:paraId="093F9374" w14:textId="77777777">
        <w:trPr>
          <w:trHeight w:val="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5B6FFAE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17:20 - 18:05</w:t>
            </w:r>
          </w:p>
          <w:p w14:paraId="787B8FE6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45 min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74C54A7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ONDERWERP: BLAASKANKER</w:t>
            </w:r>
          </w:p>
          <w:p w14:paraId="06586C4E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Voorzitter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 dr. Jorg Oddens</w:t>
            </w:r>
          </w:p>
        </w:tc>
      </w:tr>
      <w:tr w:rsidR="00090F22" w14:paraId="5BD5E936" w14:textId="77777777">
        <w:trPr>
          <w:trHeight w:val="300"/>
        </w:trPr>
        <w:tc>
          <w:tcPr>
            <w:tcW w:w="1725" w:type="dxa"/>
            <w:tcBorders>
              <w:top w:val="single" w:sz="8" w:space="0" w:color="000000"/>
            </w:tcBorders>
          </w:tcPr>
          <w:p w14:paraId="67087592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17:20 - 17:30</w:t>
            </w:r>
          </w:p>
        </w:tc>
        <w:tc>
          <w:tcPr>
            <w:tcW w:w="8565" w:type="dxa"/>
            <w:tcBorders>
              <w:top w:val="single" w:sz="8" w:space="0" w:color="000000"/>
            </w:tcBorders>
          </w:tcPr>
          <w:p w14:paraId="4A93573A" w14:textId="77777777" w:rsidR="00090F22" w:rsidRPr="00B22320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High impact sessie bekijken (maximaal 1)</w:t>
            </w:r>
          </w:p>
          <w:p w14:paraId="11862936" w14:textId="77777777" w:rsidR="00090F22" w:rsidRPr="00B22320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</w:p>
          <w:p w14:paraId="62E7A7A0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Selecteren uit:</w:t>
            </w:r>
          </w:p>
          <w:p w14:paraId="6C168901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First results from the phase 3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CheckMate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274 trial of adjuvant nivolumab vs placebo in patients who underwent radical surgery for high-risk muscle-invasive urothelial carcinoma (MIUC).</w:t>
            </w:r>
          </w:p>
          <w:p w14:paraId="3792CA13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Dean F.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Bajorin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Johannes A.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Witjes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Jürgen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Gschwend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Michael Schenker,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Begoña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P. Valderrama, Yoshihiko Tomita,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Aristotelis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Bamias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Thierry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Lebret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Shahrokh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Shariat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Hoon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Park,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Dingwei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Ye, Mads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Agerbaek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Sandra Collette,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Keziban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Unsal-Kacmaz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Dimitrios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Zardavas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Henry B. Koon, Matt D.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Galsky</w:t>
            </w:r>
            <w:proofErr w:type="spellEnd"/>
          </w:p>
          <w:p w14:paraId="155F0529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ABSTRACT391</w:t>
            </w:r>
          </w:p>
          <w:p w14:paraId="7955A998" w14:textId="77777777" w:rsidR="00090F22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65812CB" w14:textId="77777777" w:rsidR="00090F22" w:rsidRDefault="00B22320">
            <w:pPr>
              <w:widowControl w:val="0"/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Indien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toepass</w:t>
            </w: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ing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: Late breaking abstract</w:t>
            </w:r>
          </w:p>
        </w:tc>
      </w:tr>
      <w:tr w:rsidR="00090F22" w14:paraId="341C9EE1" w14:textId="77777777">
        <w:tc>
          <w:tcPr>
            <w:tcW w:w="1725" w:type="dxa"/>
          </w:tcPr>
          <w:p w14:paraId="386092EF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17:30 - 17:45</w:t>
            </w:r>
          </w:p>
        </w:tc>
        <w:tc>
          <w:tcPr>
            <w:tcW w:w="8565" w:type="dxa"/>
          </w:tcPr>
          <w:p w14:paraId="6BF1BE40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Livesessie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met prof. dr. Fred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Witjes</w:t>
            </w:r>
            <w:proofErr w:type="spellEnd"/>
          </w:p>
        </w:tc>
      </w:tr>
      <w:tr w:rsidR="00090F22" w14:paraId="29EC1EE4" w14:textId="77777777">
        <w:tc>
          <w:tcPr>
            <w:tcW w:w="1725" w:type="dxa"/>
            <w:tcBorders>
              <w:bottom w:val="single" w:sz="8" w:space="0" w:color="000000"/>
            </w:tcBorders>
          </w:tcPr>
          <w:p w14:paraId="4907DA81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17:45 -17:55</w:t>
            </w:r>
          </w:p>
        </w:tc>
        <w:tc>
          <w:tcPr>
            <w:tcW w:w="8565" w:type="dxa"/>
            <w:tcBorders>
              <w:bottom w:val="single" w:sz="8" w:space="0" w:color="000000"/>
            </w:tcBorders>
          </w:tcPr>
          <w:p w14:paraId="4D566C9E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Aanraders van de programmacommissie</w:t>
            </w:r>
          </w:p>
          <w:p w14:paraId="0791B681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De programmacommissie geeft een overzicht van de meest interessante voordrachten uit de volgende ASCO GU-sessies:</w:t>
            </w:r>
          </w:p>
          <w:p w14:paraId="7C1322D0" w14:textId="77777777" w:rsidR="00090F22" w:rsidRDefault="00B22320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Navigating Uncertain Times in Muscle-Invasive and Advanced Bladder Cancer</w:t>
            </w:r>
          </w:p>
          <w:p w14:paraId="052B8F5C" w14:textId="77777777" w:rsidR="00090F22" w:rsidRDefault="00B22320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Optimizing Personalized Management of Non-Muscle-Invasive Bladder Ca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ncer</w:t>
            </w:r>
          </w:p>
          <w:p w14:paraId="73277165" w14:textId="77777777" w:rsidR="00090F22" w:rsidRDefault="00B22320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Oral Abstract Session: Urothelial Carcinoma; and Adrenal, Penile, Testicular, and Urethral Cancers</w:t>
            </w:r>
          </w:p>
          <w:p w14:paraId="4B3619A4" w14:textId="77777777" w:rsidR="00090F22" w:rsidRDefault="00B22320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Rapid Abstract Session: Urothelial Carcinoma; and Adrenal, Penile, Testicular, and Urethral Cancers</w:t>
            </w:r>
          </w:p>
          <w:p w14:paraId="75827C6C" w14:textId="77777777" w:rsidR="00090F22" w:rsidRDefault="00090F22">
            <w:pPr>
              <w:widowControl w:val="0"/>
              <w:ind w:left="72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090F22" w:rsidRPr="00B22320" w14:paraId="67835B50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DAC8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17:55 - 18:05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B0F37" w14:textId="77777777" w:rsidR="00090F22" w:rsidRPr="00B22320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Discussie met deelnemers / bespreken van ingezonden vragen / casuïstiek</w:t>
            </w:r>
          </w:p>
        </w:tc>
      </w:tr>
      <w:tr w:rsidR="00090F22" w14:paraId="2B8FFEBD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552FDF4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18:05 - 18:25</w:t>
            </w:r>
          </w:p>
          <w:p w14:paraId="4BE55713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25 min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84A6126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ONDERWERP: NIERKANKER</w:t>
            </w:r>
          </w:p>
          <w:p w14:paraId="187DC234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Voorzitter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dr.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Franchette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van den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Berkmortel</w:t>
            </w:r>
            <w:proofErr w:type="spellEnd"/>
          </w:p>
        </w:tc>
      </w:tr>
      <w:tr w:rsidR="00090F22" w:rsidRPr="00B22320" w14:paraId="5BF367CE" w14:textId="77777777">
        <w:trPr>
          <w:trHeight w:val="525"/>
        </w:trPr>
        <w:tc>
          <w:tcPr>
            <w:tcW w:w="1725" w:type="dxa"/>
            <w:tcBorders>
              <w:top w:val="single" w:sz="8" w:space="0" w:color="000000"/>
            </w:tcBorders>
          </w:tcPr>
          <w:p w14:paraId="4E2C54D4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18:05 - 18:15</w:t>
            </w:r>
          </w:p>
        </w:tc>
        <w:tc>
          <w:tcPr>
            <w:tcW w:w="8565" w:type="dxa"/>
            <w:tcBorders>
              <w:top w:val="single" w:sz="8" w:space="0" w:color="000000"/>
            </w:tcBorders>
          </w:tcPr>
          <w:p w14:paraId="15BF1D63" w14:textId="77777777" w:rsidR="00090F22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Livesessie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met prof. dr. Eric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Jonasch</w:t>
            </w:r>
            <w:proofErr w:type="spellEnd"/>
          </w:p>
          <w:p w14:paraId="5FD726AB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Onderwerp: HIF2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α</w:t>
            </w: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-remming bij RCC</w:t>
            </w:r>
          </w:p>
        </w:tc>
      </w:tr>
      <w:tr w:rsidR="00090F22" w14:paraId="649AFDD7" w14:textId="77777777">
        <w:trPr>
          <w:trHeight w:val="255"/>
        </w:trPr>
        <w:tc>
          <w:tcPr>
            <w:tcW w:w="1725" w:type="dxa"/>
            <w:tcBorders>
              <w:bottom w:val="single" w:sz="8" w:space="0" w:color="000000"/>
            </w:tcBorders>
          </w:tcPr>
          <w:p w14:paraId="23E22314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18:15 - 18:25</w:t>
            </w:r>
          </w:p>
        </w:tc>
        <w:tc>
          <w:tcPr>
            <w:tcW w:w="8565" w:type="dxa"/>
            <w:tcBorders>
              <w:bottom w:val="single" w:sz="8" w:space="0" w:color="000000"/>
            </w:tcBorders>
          </w:tcPr>
          <w:p w14:paraId="3568768E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Aanraders van de programmacommissie</w:t>
            </w:r>
          </w:p>
          <w:p w14:paraId="0398F996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sz w:val="22"/>
                <w:szCs w:val="22"/>
                <w:lang w:val="nl-NL"/>
              </w:rPr>
              <w:t>De programmacommissie geeft een overzicht van de meest interessante voordrachten uit de volgende ASCO GU-sessies:</w:t>
            </w:r>
          </w:p>
          <w:p w14:paraId="1EAB945C" w14:textId="77777777" w:rsidR="00090F22" w:rsidRDefault="00B22320">
            <w:pPr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Bench to Bedside: Critical Pathways in Renal Cell Carcinoma</w:t>
            </w:r>
          </w:p>
          <w:p w14:paraId="37674EFC" w14:textId="77777777" w:rsidR="00090F22" w:rsidRDefault="00B22320">
            <w:pPr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Challenging Renal Cell Carcinoma Cases in a Rapidly Changing Landscape</w:t>
            </w:r>
          </w:p>
          <w:p w14:paraId="114DF0EB" w14:textId="77777777" w:rsidR="00090F22" w:rsidRDefault="00B22320">
            <w:pPr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Oral Abstra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ct Session: Renal Cell Cancer</w:t>
            </w:r>
          </w:p>
          <w:p w14:paraId="762012E7" w14:textId="77777777" w:rsidR="00090F22" w:rsidRDefault="00B22320">
            <w:pPr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Rapid Abstract Session: Renal Cell Cancer</w:t>
            </w:r>
          </w:p>
          <w:p w14:paraId="47821636" w14:textId="77777777" w:rsidR="00090F22" w:rsidRDefault="00090F22">
            <w:pPr>
              <w:widowControl w:val="0"/>
              <w:ind w:left="72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090F22" w:rsidRPr="00B22320" w14:paraId="2AF277D1" w14:textId="77777777">
        <w:trPr>
          <w:trHeight w:val="25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1459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18:25 - 18:30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5BBE" w14:textId="77777777" w:rsidR="00090F22" w:rsidRPr="00B22320" w:rsidRDefault="00B22320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B22320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Discussie met deelnemers / bespreken van ingezonden vragen / casuïstiek</w:t>
            </w:r>
          </w:p>
        </w:tc>
      </w:tr>
      <w:tr w:rsidR="00090F22" w14:paraId="1DDF6E31" w14:textId="77777777">
        <w:trPr>
          <w:trHeight w:val="285"/>
        </w:trPr>
        <w:tc>
          <w:tcPr>
            <w:tcW w:w="17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EB6711" w14:textId="77777777" w:rsidR="00090F22" w:rsidRPr="00B22320" w:rsidRDefault="00090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</w:p>
          <w:p w14:paraId="0BDDBE5C" w14:textId="77777777" w:rsidR="00090F22" w:rsidRDefault="00B2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18:30 - 18:30</w:t>
            </w:r>
          </w:p>
        </w:tc>
        <w:tc>
          <w:tcPr>
            <w:tcW w:w="85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DC9853" w14:textId="77777777" w:rsidR="00090F22" w:rsidRDefault="00090F22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DCC9E3E" w14:textId="77777777" w:rsidR="00090F22" w:rsidRDefault="00B22320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Afsluiting</w:t>
            </w:r>
            <w:proofErr w:type="spellEnd"/>
          </w:p>
        </w:tc>
      </w:tr>
    </w:tbl>
    <w:p w14:paraId="1F931416" w14:textId="77777777" w:rsidR="00090F22" w:rsidRDefault="00090F22">
      <w:pPr>
        <w:rPr>
          <w:rFonts w:ascii="Cambria" w:eastAsia="Cambria" w:hAnsi="Cambria" w:cs="Cambria"/>
          <w:i/>
          <w:sz w:val="22"/>
          <w:szCs w:val="22"/>
        </w:rPr>
      </w:pPr>
    </w:p>
    <w:sectPr w:rsidR="0009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E140" w14:textId="77777777" w:rsidR="00000000" w:rsidRDefault="00B22320">
      <w:r>
        <w:separator/>
      </w:r>
    </w:p>
  </w:endnote>
  <w:endnote w:type="continuationSeparator" w:id="0">
    <w:p w14:paraId="6942C877" w14:textId="77777777" w:rsidR="00000000" w:rsidRDefault="00B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35F3" w14:textId="77777777" w:rsidR="00090F22" w:rsidRDefault="00B2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4C2F58E9" w14:textId="77777777" w:rsidR="00090F22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42F0" w14:textId="77777777" w:rsidR="00090F22" w:rsidRDefault="00B2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Versie </w:t>
    </w:r>
    <w:proofErr w:type="spellStart"/>
    <w:r>
      <w:rPr>
        <w:rFonts w:ascii="Cambria" w:eastAsia="Cambria" w:hAnsi="Cambria" w:cs="Cambria"/>
      </w:rPr>
      <w:t>januari</w:t>
    </w:r>
    <w:proofErr w:type="spellEnd"/>
    <w:r>
      <w:rPr>
        <w:rFonts w:ascii="Cambria" w:eastAsia="Cambria" w:hAnsi="Cambria" w:cs="Cambria"/>
      </w:rPr>
      <w:t xml:space="preserve"> 2021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</w:p>
  <w:p w14:paraId="7C65E5D9" w14:textId="77777777" w:rsidR="00090F22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708"/>
      <w:ind w:right="360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A88D" w14:textId="77777777" w:rsidR="00090F22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5200" w14:textId="77777777" w:rsidR="00000000" w:rsidRDefault="00B22320">
      <w:r>
        <w:separator/>
      </w:r>
    </w:p>
  </w:footnote>
  <w:footnote w:type="continuationSeparator" w:id="0">
    <w:p w14:paraId="6A635CE1" w14:textId="77777777" w:rsidR="00000000" w:rsidRDefault="00B2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4AD6" w14:textId="77777777" w:rsidR="00090F22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E114" w14:textId="77777777" w:rsidR="00090F22" w:rsidRPr="00B22320" w:rsidRDefault="00B22320">
    <w:pPr>
      <w:widowControl w:val="0"/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Cambria" w:eastAsia="Cambria" w:hAnsi="Cambria" w:cs="Cambria"/>
        <w:color w:val="FF0000"/>
        <w:lang w:val="nl-NL"/>
      </w:rPr>
    </w:pPr>
    <w:r w:rsidRPr="00B22320">
      <w:rPr>
        <w:rFonts w:ascii="Cambria" w:eastAsia="Cambria" w:hAnsi="Cambria" w:cs="Cambria"/>
        <w:b/>
        <w:sz w:val="40"/>
        <w:szCs w:val="40"/>
        <w:lang w:val="nl-NL"/>
      </w:rPr>
      <w:t xml:space="preserve">2021 ASCO </w:t>
    </w:r>
    <w:r w:rsidRPr="00B22320">
      <w:rPr>
        <w:rFonts w:ascii="Cambria" w:eastAsia="Cambria" w:hAnsi="Cambria" w:cs="Cambria"/>
        <w:b/>
        <w:color w:val="000000"/>
        <w:sz w:val="40"/>
        <w:szCs w:val="40"/>
        <w:lang w:val="nl-NL"/>
      </w:rPr>
      <w:t xml:space="preserve">Genitourinary Cancers Symposium </w:t>
    </w:r>
    <w:r w:rsidRPr="00B22320">
      <w:rPr>
        <w:rFonts w:ascii="Cambria" w:eastAsia="Cambria" w:hAnsi="Cambria" w:cs="Cambria"/>
        <w:b/>
        <w:color w:val="000000"/>
        <w:sz w:val="40"/>
        <w:szCs w:val="40"/>
        <w:lang w:val="nl-NL"/>
      </w:rPr>
      <w:br/>
    </w:r>
    <w:r w:rsidRPr="00B22320">
      <w:rPr>
        <w:rFonts w:ascii="Cambria" w:eastAsia="Cambria" w:hAnsi="Cambria" w:cs="Cambria"/>
        <w:b/>
        <w:sz w:val="40"/>
        <w:szCs w:val="40"/>
        <w:lang w:val="nl-NL"/>
      </w:rPr>
      <w:t>DRAFT VIRTUEEL PROGRAMMA</w:t>
    </w:r>
    <w:r w:rsidRPr="00B22320">
      <w:rPr>
        <w:rFonts w:ascii="Cambria" w:eastAsia="Cambria" w:hAnsi="Cambria" w:cs="Cambria"/>
        <w:b/>
        <w:sz w:val="40"/>
        <w:szCs w:val="40"/>
        <w:lang w:val="nl-NL"/>
      </w:rPr>
      <w:br/>
    </w:r>
    <w:r w:rsidRPr="00B22320">
      <w:rPr>
        <w:rFonts w:ascii="Cambria" w:eastAsia="Cambria" w:hAnsi="Cambria" w:cs="Cambria"/>
        <w:b/>
        <w:color w:val="FF0000"/>
        <w:lang w:val="nl-NL"/>
      </w:rPr>
      <w:t xml:space="preserve">- </w:t>
    </w:r>
    <w:r w:rsidRPr="00B22320">
      <w:rPr>
        <w:rFonts w:ascii="Cambria" w:eastAsia="Cambria" w:hAnsi="Cambria" w:cs="Cambria"/>
        <w:color w:val="FF0000"/>
        <w:lang w:val="nl-NL"/>
      </w:rPr>
      <w:t xml:space="preserve">Wijzigingen voorbehouden - </w:t>
    </w:r>
  </w:p>
  <w:p w14:paraId="22395AD7" w14:textId="77777777" w:rsidR="00090F22" w:rsidRPr="00B22320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Cambria" w:eastAsia="Cambria" w:hAnsi="Cambria" w:cs="Cambria"/>
        <w:color w:val="00000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152B" w14:textId="77777777" w:rsidR="00090F22" w:rsidRDefault="00090F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5FA5"/>
    <w:multiLevelType w:val="multilevel"/>
    <w:tmpl w:val="F60A7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46594"/>
    <w:multiLevelType w:val="multilevel"/>
    <w:tmpl w:val="4DC63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956BEA"/>
    <w:multiLevelType w:val="multilevel"/>
    <w:tmpl w:val="8C263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3A105C"/>
    <w:multiLevelType w:val="multilevel"/>
    <w:tmpl w:val="ABAC7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22"/>
    <w:rsid w:val="00090F22"/>
    <w:rsid w:val="00B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8827"/>
  <w15:docId w15:val="{1F062120-FF82-4950-B1A4-0339719B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3675</Characters>
  <Application>Microsoft Office Word</Application>
  <DocSecurity>4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Oosterling, Miranda [JACNL]</dc:creator>
  <cp:lastModifiedBy>Oosterling, Miranda [JACNL]</cp:lastModifiedBy>
  <cp:revision>2</cp:revision>
  <dcterms:created xsi:type="dcterms:W3CDTF">2021-01-28T14:04:00Z</dcterms:created>
  <dcterms:modified xsi:type="dcterms:W3CDTF">2021-01-28T14:04:00Z</dcterms:modified>
</cp:coreProperties>
</file>